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esumeTitle"/>
      </w:pPr>
      <w:r>
        <w:rPr>
          <w:rFonts w:ascii="Arial" w:hAnsi="Arial"/>
          <w:b/>
          <w:color w:val="172033"/>
          <w:sz w:val="40"/>
        </w:rPr>
        <w:t>Paul Warner III</w:t>
      </w:r>
    </w:p>
    <w:p>
      <w:pPr>
        <w:pStyle w:val="ResumeTarget"/>
      </w:pPr>
      <w:r>
        <w:rPr>
          <w:rFonts w:ascii="Arial" w:hAnsi="Arial"/>
          <w:b/>
          <w:color w:val="0B6E69"/>
          <w:sz w:val="25"/>
        </w:rPr>
        <w:t>AI Solutions &amp; Integrations</w:t>
      </w:r>
    </w:p>
    <w:p>
      <w:pPr>
        <w:spacing w:after="0"/>
        <w:jc w:val="left"/>
      </w:pPr>
      <w:r>
        <w:rPr>
          <w:rFonts w:ascii="Arial" w:hAnsi="Arial"/>
          <w:b w:val="0"/>
          <w:color w:val="4F5B67"/>
          <w:sz w:val="17"/>
        </w:rPr>
        <w:t>Metro Atlanta, GA</w:t>
      </w:r>
      <w:r>
        <w:rPr>
          <w:rFonts w:ascii="Arial" w:hAnsi="Arial"/>
          <w:b w:val="0"/>
          <w:color w:val="4F5B67"/>
          <w:sz w:val="17"/>
        </w:rPr>
        <w:t xml:space="preserve"> | </w:t>
      </w:r>
      <w:hyperlink r:id="rId9">
        <w:r>
          <w:rPr>
            <w:rFonts w:ascii="Arial" w:hAnsi="Arial"/>
            <w:color w:val="0B6E69"/>
            <w:u w:val="single"/>
            <w:sz w:val="17"/>
          </w:rPr>
          <w:t>pwarner333@gmail.com</w:t>
        </w:r>
      </w:hyperlink>
      <w:r>
        <w:rPr>
          <w:rFonts w:ascii="Arial" w:hAnsi="Arial"/>
          <w:b w:val="0"/>
          <w:color w:val="4F5B67"/>
          <w:sz w:val="17"/>
        </w:rPr>
        <w:t xml:space="preserve"> | </w:t>
      </w:r>
      <w:hyperlink r:id="rId10">
        <w:r>
          <w:rPr>
            <w:rFonts w:ascii="Arial" w:hAnsi="Arial"/>
            <w:color w:val="0B6E69"/>
            <w:u w:val="single"/>
            <w:sz w:val="17"/>
          </w:rPr>
          <w:t>https://paulwarneriii.com</w:t>
        </w:r>
      </w:hyperlink>
    </w:p>
    <w:p>
      <w:pPr>
        <w:spacing w:after="80"/>
        <w:jc w:val="left"/>
      </w:pPr>
      <w:hyperlink r:id="rId11">
        <w:r>
          <w:rPr>
            <w:rFonts w:ascii="Arial" w:hAnsi="Arial"/>
            <w:color w:val="0B6E69"/>
            <w:u w:val="single"/>
            <w:sz w:val="17"/>
          </w:rPr>
          <w:t>https://github.com/Pwarner96</w:t>
        </w:r>
      </w:hyperlink>
      <w:r>
        <w:rPr>
          <w:rFonts w:ascii="Arial" w:hAnsi="Arial"/>
          <w:b w:val="0"/>
          <w:color w:val="4F5B67"/>
          <w:sz w:val="17"/>
        </w:rPr>
        <w:t xml:space="preserve"> | </w:t>
      </w:r>
      <w:hyperlink r:id="rId12">
        <w:r>
          <w:rPr>
            <w:rFonts w:ascii="Arial" w:hAnsi="Arial"/>
            <w:color w:val="0B6E69"/>
            <w:u w:val="single"/>
            <w:sz w:val="17"/>
          </w:rPr>
          <w:t>https://www.linkedin.com/in/paul-warner-087198167</w:t>
        </w:r>
      </w:hyperlink>
    </w:p>
    <w:p>
      <w:pPr>
        <w:pStyle w:val="Heading1"/>
      </w:pPr>
      <w:r>
        <w:t>Professional Summary</w:t>
      </w:r>
    </w:p>
    <w:p>
      <w:r>
        <w:rPr>
          <w:rFonts w:ascii="Arial" w:hAnsi="Arial"/>
          <w:b w:val="0"/>
          <w:color w:val="172033"/>
          <w:sz w:val="21"/>
        </w:rPr>
        <w:t>Evidence-backed portfolio for AI solutions and integration roles, centered on API and data boundaries, source preservation, schema validation, and controlled automation.</w:t>
      </w:r>
    </w:p>
    <w:p>
      <w:pPr>
        <w:pStyle w:val="Heading1"/>
      </w:pPr>
      <w:r>
        <w:t>Core Capabilities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API, webhook, and source-grounded ingestion workflows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Schema validation, normalization, versioning, and idempotency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Controlled provider adapters and deterministic fallback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Human-reviewed decision support and approval boundaries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Tenant and organization-scoped authorization patterns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MCP tools, local event coordination, and coding-agent integrations</w:t>
      </w:r>
    </w:p>
    <w:p>
      <w:pPr>
        <w:pStyle w:val="Heading1"/>
      </w:pPr>
      <w:r>
        <w:t>Selected Systems</w:t>
      </w:r>
    </w:p>
    <w:p>
      <w:pPr>
        <w:pStyle w:val="Heading2"/>
      </w:pPr>
      <w:r>
        <w:t>Tandem</w:t>
      </w:r>
    </w:p>
    <w:p>
      <w:pPr>
        <w:pStyle w:val="ProjectStatus"/>
      </w:pPr>
      <w:r>
        <w:rPr>
          <w:rFonts w:ascii="Arial" w:hAnsi="Arial"/>
          <w:b/>
          <w:color w:val="4F5B67"/>
          <w:sz w:val="18"/>
        </w:rPr>
        <w:t>Tested Local Product - MCP Server; Not Hosted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A tested local MCP server and collaboration hub connecting Claude Code, Codex, and a human through shared planning, cross-review, and delivery acceptance.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Verified MCP handshake, 19 tools, channel notifications, protocol conformance, and 80 unit tests. Both lead modes completed scripted workflows; a full product run with both real agents is unverified.</w:t>
      </w:r>
    </w:p>
    <w:p>
      <w:pPr>
        <w:pStyle w:val="Heading2"/>
      </w:pPr>
      <w:r>
        <w:t>Government Contract Intelligence Platform</w:t>
      </w:r>
    </w:p>
    <w:p>
      <w:pPr>
        <w:pStyle w:val="ProjectStatus"/>
      </w:pPr>
      <w:r>
        <w:rPr>
          <w:rFonts w:ascii="Arial" w:hAnsi="Arial"/>
          <w:b/>
          <w:color w:val="4F5B67"/>
          <w:sz w:val="18"/>
        </w:rPr>
        <w:t>Functional Prototype / In Development - Not Deployed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A multi-tenant prototype that normalizes federal opportunities, applies explainable qualification rules, connects award context, and keeps pursuit decisions human-controlled.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Evidence focus: Collect and preserve public source records; present evidence for a human pursuit decision. Boundary: No production service, live billing, provider email, or production database is claimed.</w:t>
      </w:r>
    </w:p>
    <w:p>
      <w:pPr>
        <w:pStyle w:val="Heading2"/>
      </w:pPr>
      <w:r>
        <w:t>KeyTurn Cleaning Company OS</w:t>
      </w:r>
    </w:p>
    <w:p>
      <w:pPr>
        <w:pStyle w:val="ProjectStatus"/>
      </w:pPr>
      <w:r>
        <w:rPr>
          <w:rFonts w:ascii="Arial" w:hAnsi="Arial"/>
          <w:b/>
          <w:color w:val="4F5B67"/>
          <w:sz w:val="18"/>
        </w:rPr>
        <w:t>Production Prelaunch - Controlled Launch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A multi-surface operating system connecting a public cleaning website, internal CRM, crew portal, Supabase data boundaries, and guarded automation controls.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Evidence focus: Capture a scoped service request; require approval before guarded actions. Boundary: Production prelaunch is not evidence of active business operations.</w:t>
      </w:r>
    </w:p>
    <w:p>
      <w:pPr>
        <w:pStyle w:val="Heading2"/>
      </w:pPr>
      <w:r>
        <w:t>Agency Operations OS</w:t>
      </w:r>
    </w:p>
    <w:p>
      <w:pPr>
        <w:pStyle w:val="ProjectStatus"/>
      </w:pPr>
      <w:r>
        <w:rPr>
          <w:rFonts w:ascii="Arial" w:hAnsi="Arial"/>
          <w:b/>
          <w:color w:val="4F5B67"/>
          <w:sz w:val="18"/>
        </w:rPr>
        <w:t>Functional Prototype / In Development - Local Only; Not Deployed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A local prototype for lead intake, owner qualification, client and project records, approvals, change requests, support, and organization-scoped portal access.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Evidence focus: Capture and qualify a lead; expose only organization-scoped records in the client portal. Boundary: The application is local-only and not deployed.</w:t>
      </w:r>
    </w:p>
    <w:p>
      <w:pPr>
        <w:pStyle w:val="Heading1"/>
      </w:pPr>
      <w:r>
        <w:t>Verified Technical Environment</w:t>
      </w:r>
    </w:p>
    <w:p>
      <w:r>
        <w:rPr>
          <w:rFonts w:ascii="Arial" w:hAnsi="Arial"/>
          <w:b w:val="0"/>
          <w:color w:val="172033"/>
          <w:sz w:val="21"/>
        </w:rPr>
        <w:t>Claude Code Channels | Codex app-server | MCP | Next.js | Playwright | PostgreSQL | PWA | Python | React | SAM.gov | SQLite | Supabase | TypeScript | USAspending | WebSockets</w:t>
      </w:r>
    </w:p>
    <w:p>
      <w:pPr>
        <w:pStyle w:val="Heading1"/>
      </w:pPr>
      <w:r>
        <w:t>Evidence Boundaries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Evidence supports capabilities, not sole authorship, employment, customers, revenue, adoption, savings, or profitability.</w:t>
      </w:r>
    </w:p>
    <w:sectPr w:rsidR="00FC693F" w:rsidRPr="0006063C" w:rsidSect="00034616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40" w:lineRule="auto"/>
    </w:pPr>
    <w:rPr>
      <w:rFonts w:ascii="Arial" w:hAnsi="Arial"/>
      <w:color w:val="1720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6E6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/>
      <w:outlineLvl w:val="1"/>
    </w:pPr>
    <w:rPr>
      <w:rFonts w:asciiTheme="majorHAnsi" w:eastAsiaTheme="majorEastAsia" w:hAnsiTheme="majorHAnsi" w:cstheme="majorBidi" w:ascii="Arial" w:hAnsi="Arial"/>
      <w:b/>
      <w:bCs/>
      <w:color w:val="172033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Title">
    <w:name w:val="Resume Title"/>
    <w:pPr>
      <w:keepNext/>
      <w:spacing w:after="20"/>
    </w:pPr>
    <w:rPr>
      <w:rFonts w:ascii="Arial" w:hAnsi="Arial"/>
      <w:b/>
      <w:color w:val="172033"/>
      <w:sz w:val="40"/>
    </w:rPr>
  </w:style>
  <w:style w:type="paragraph" w:customStyle="1" w:styleId="ResumeTarget">
    <w:name w:val="Resume Target"/>
    <w:pPr>
      <w:keepNext/>
      <w:spacing w:after="40"/>
    </w:pPr>
    <w:rPr>
      <w:rFonts w:ascii="Arial" w:hAnsi="Arial"/>
      <w:b/>
      <w:color w:val="0B6E69"/>
      <w:sz w:val="25"/>
    </w:rPr>
  </w:style>
  <w:style w:type="paragraph" w:customStyle="1" w:styleId="ProjectStatus">
    <w:name w:val="Project Status"/>
    <w:pPr>
      <w:keepNext/>
      <w:spacing w:after="20"/>
    </w:pPr>
    <w:rPr>
      <w:rFonts w:ascii="Arial" w:hAnsi="Arial"/>
      <w:b/>
      <w:color w:val="4F5B67"/>
      <w:sz w:val="18"/>
    </w:rPr>
  </w:style>
  <w:style w:type="paragraph" w:customStyle="1" w:styleId="ATSBullet">
    <w:name w:val="ATS Bullet"/>
    <w:pPr>
      <w:spacing w:after="30" w:line="240" w:lineRule="auto"/>
    </w:pPr>
    <w:rPr>
      <w:rFonts w:ascii="Arial" w:hAnsi="Arial"/>
      <w:color w:val="172033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pwarner333@gmail.com" TargetMode="External"/><Relationship Id="rId10" Type="http://schemas.openxmlformats.org/officeDocument/2006/relationships/hyperlink" Target="https://paulwarneriii.com" TargetMode="External"/><Relationship Id="rId11" Type="http://schemas.openxmlformats.org/officeDocument/2006/relationships/hyperlink" Target="https://github.com/Pwarner96" TargetMode="External"/><Relationship Id="rId12" Type="http://schemas.openxmlformats.org/officeDocument/2006/relationships/hyperlink" Target="https://www.linkedin.com/in/paul-warner-0871981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Paul Warner III - AI Solutions &amp; Integrations</dc:title>
  <dc:subject>ATS-friendly systems resume</dc:subject>
  <dc:creator>Paul Warner III</dc:creator>
  <cp:keywords>AI Solutions &amp; Integrations, API, webhook, and source-grounded ingestion workflows, Schema validation, normalization, versioning, and idempotency, Controlled provider adapters and deterministic fallback</cp:keywords>
  <dc:description>generated by python-docx</dc:description>
  <cp:lastModifiedBy>Deterministic artifact generator</cp:lastModifiedBy>
  <cp:revision>1</cp:revision>
  <dcterms:created xsi:type="dcterms:W3CDTF">2026-08-24T00:00:00Z</dcterms:created>
  <dcterms:modified xsi:type="dcterms:W3CDTF">2026-08-24T00:00:00Z</dcterms:modified>
  <cp:category/>
</cp:coreProperties>
</file>